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012FC2" w14:textId="54920DB3" w:rsidR="00A900FD" w:rsidRDefault="00A900FD" w:rsidP="00F10B57">
      <w:pPr>
        <w:pStyle w:val="Bezproreda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30FFAC0" w14:textId="5991F6F6" w:rsidR="00A900FD" w:rsidRDefault="00A900FD" w:rsidP="00A900FD">
      <w:pPr>
        <w:pStyle w:val="Bezprored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00FD">
        <w:rPr>
          <w:rFonts w:ascii="Times New Roman" w:hAnsi="Times New Roman" w:cs="Times New Roman"/>
          <w:sz w:val="24"/>
          <w:szCs w:val="24"/>
        </w:rPr>
        <w:t>Temeljem odredbe članka 215. stavka 6. Pravilnika o  proračunskom računovodstvu i računskom planu (NN br. 124/14, 115/15, 87/16, 3/18 126/19, 108/20 i 158/23), i članka 26. Statuta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t xml:space="preserve"> </w:t>
      </w:r>
      <w:r w:rsidRPr="00EB5727">
        <w:rPr>
          <w:rFonts w:ascii="Times New Roman" w:hAnsi="Times New Roman" w:cs="Times New Roman"/>
          <w:sz w:val="24"/>
          <w:szCs w:val="24"/>
        </w:rPr>
        <w:t xml:space="preserve">Školski odbor OŠ Mihaela </w:t>
      </w:r>
      <w:proofErr w:type="spellStart"/>
      <w:r w:rsidRPr="00EB5727">
        <w:rPr>
          <w:rFonts w:ascii="Times New Roman" w:hAnsi="Times New Roman" w:cs="Times New Roman"/>
          <w:sz w:val="24"/>
          <w:szCs w:val="24"/>
        </w:rPr>
        <w:t>Šiloboda</w:t>
      </w:r>
      <w:proofErr w:type="spellEnd"/>
      <w:r w:rsidRPr="00EB5727">
        <w:rPr>
          <w:rFonts w:ascii="Times New Roman" w:hAnsi="Times New Roman" w:cs="Times New Roman"/>
          <w:sz w:val="24"/>
          <w:szCs w:val="24"/>
        </w:rPr>
        <w:t xml:space="preserve"> na </w:t>
      </w:r>
      <w:r w:rsidR="0035532F">
        <w:rPr>
          <w:rFonts w:ascii="Times New Roman" w:hAnsi="Times New Roman" w:cs="Times New Roman"/>
          <w:sz w:val="24"/>
          <w:szCs w:val="24"/>
        </w:rPr>
        <w:t>48.</w:t>
      </w:r>
      <w:r w:rsidRPr="00EB5727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Pr="00EB5727">
        <w:rPr>
          <w:rFonts w:ascii="Times New Roman" w:hAnsi="Times New Roman" w:cs="Times New Roman"/>
          <w:sz w:val="24"/>
          <w:szCs w:val="24"/>
        </w:rPr>
        <w:softHyphen/>
      </w:r>
      <w:r w:rsidRPr="00EB5727">
        <w:rPr>
          <w:rFonts w:ascii="Times New Roman" w:hAnsi="Times New Roman" w:cs="Times New Roman"/>
          <w:sz w:val="24"/>
          <w:szCs w:val="24"/>
        </w:rPr>
        <w:softHyphen/>
      </w:r>
      <w:r w:rsidRPr="00EB5727">
        <w:rPr>
          <w:rFonts w:ascii="Times New Roman" w:hAnsi="Times New Roman" w:cs="Times New Roman"/>
          <w:sz w:val="24"/>
          <w:szCs w:val="24"/>
        </w:rPr>
        <w:softHyphen/>
      </w:r>
      <w:r w:rsidR="0035532F">
        <w:rPr>
          <w:rFonts w:ascii="Times New Roman" w:hAnsi="Times New Roman" w:cs="Times New Roman"/>
          <w:sz w:val="24"/>
          <w:szCs w:val="24"/>
        </w:rPr>
        <w:t xml:space="preserve">od 2. do 3. srpnja </w:t>
      </w:r>
      <w:r w:rsidRPr="00EB572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B5727">
        <w:rPr>
          <w:rFonts w:ascii="Times New Roman" w:hAnsi="Times New Roman" w:cs="Times New Roman"/>
          <w:sz w:val="24"/>
          <w:szCs w:val="24"/>
        </w:rPr>
        <w:t>. godine donosi</w:t>
      </w:r>
    </w:p>
    <w:p w14:paraId="77139494" w14:textId="77777777" w:rsidR="00A900FD" w:rsidRDefault="00A900FD" w:rsidP="00A900FD">
      <w:pPr>
        <w:pStyle w:val="Bezproreda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2247F59" w14:textId="77777777" w:rsidR="00A900FD" w:rsidRPr="00EB5727" w:rsidRDefault="00A900FD" w:rsidP="00F10B57">
      <w:pPr>
        <w:pStyle w:val="Bezproreda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D180B2A" w14:textId="77777777" w:rsidR="00A147E9" w:rsidRPr="00EB5727" w:rsidRDefault="00A147E9" w:rsidP="008B35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408FA58" w14:textId="3874ACAC" w:rsidR="004C1833" w:rsidRPr="00EB5727" w:rsidRDefault="004C1833" w:rsidP="008B355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727">
        <w:rPr>
          <w:rFonts w:ascii="Times New Roman" w:hAnsi="Times New Roman" w:cs="Times New Roman"/>
          <w:b/>
          <w:sz w:val="24"/>
          <w:szCs w:val="24"/>
        </w:rPr>
        <w:t>ODLUKU O RASPODJELI REZULTATA</w:t>
      </w:r>
    </w:p>
    <w:p w14:paraId="7E7143B7" w14:textId="4881E990" w:rsidR="002262D6" w:rsidRPr="00EB5727" w:rsidRDefault="004C1833" w:rsidP="008B355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727">
        <w:rPr>
          <w:rFonts w:ascii="Times New Roman" w:hAnsi="Times New Roman" w:cs="Times New Roman"/>
          <w:b/>
          <w:sz w:val="24"/>
          <w:szCs w:val="24"/>
        </w:rPr>
        <w:t>ZA 202</w:t>
      </w:r>
      <w:r w:rsidR="00C84B09">
        <w:rPr>
          <w:rFonts w:ascii="Times New Roman" w:hAnsi="Times New Roman" w:cs="Times New Roman"/>
          <w:b/>
          <w:sz w:val="24"/>
          <w:szCs w:val="24"/>
        </w:rPr>
        <w:t>3</w:t>
      </w:r>
      <w:r w:rsidRPr="00EB5727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5A3FAE2D" w14:textId="77777777" w:rsidR="002262D6" w:rsidRPr="00EB5727" w:rsidRDefault="002262D6" w:rsidP="008B35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809E75D" w14:textId="77777777" w:rsidR="002262D6" w:rsidRPr="00EB5727" w:rsidRDefault="002262D6" w:rsidP="008B3556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7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1.</w:t>
      </w:r>
    </w:p>
    <w:p w14:paraId="37257F62" w14:textId="3B8A949B" w:rsidR="003256D3" w:rsidRPr="00EB5727" w:rsidRDefault="003256D3" w:rsidP="003256D3">
      <w:pPr>
        <w:pStyle w:val="StandardWeb"/>
        <w:spacing w:before="0" w:beforeAutospacing="0" w:after="0" w:afterAutospacing="0"/>
        <w:ind w:firstLine="851"/>
        <w:jc w:val="both"/>
      </w:pPr>
      <w:r w:rsidRPr="00EB5727">
        <w:t xml:space="preserve">Ovom Odlukom utvrđuje se financijski rezultat </w:t>
      </w:r>
      <w:r w:rsidRPr="00EB5727">
        <w:rPr>
          <w:color w:val="000000" w:themeColor="text1"/>
        </w:rPr>
        <w:t xml:space="preserve">Osnovne škole Mihaela </w:t>
      </w:r>
      <w:proofErr w:type="spellStart"/>
      <w:r w:rsidRPr="00EB5727">
        <w:rPr>
          <w:color w:val="000000" w:themeColor="text1"/>
        </w:rPr>
        <w:t>Šiloboda</w:t>
      </w:r>
      <w:proofErr w:type="spellEnd"/>
      <w:r w:rsidRPr="00EB5727">
        <w:t xml:space="preserve"> ostvaren na 31.12.202</w:t>
      </w:r>
      <w:r w:rsidR="00C84B09">
        <w:t>3</w:t>
      </w:r>
      <w:r w:rsidRPr="00EB5727">
        <w:t xml:space="preserve">. godine u iznosu od </w:t>
      </w:r>
      <w:r w:rsidR="00BF1890">
        <w:t>(</w:t>
      </w:r>
      <w:r w:rsidR="00C84B09">
        <w:t>višak</w:t>
      </w:r>
      <w:r w:rsidR="00BF1890">
        <w:t xml:space="preserve">) </w:t>
      </w:r>
      <w:r w:rsidR="00C84B09">
        <w:t>7.869,91</w:t>
      </w:r>
      <w:r w:rsidR="00BF1890">
        <w:rPr>
          <w:color w:val="000000" w:themeColor="text1"/>
        </w:rPr>
        <w:t xml:space="preserve"> EUR</w:t>
      </w:r>
      <w:r w:rsidRPr="00EB5727">
        <w:t>, koji se sastoji od:</w:t>
      </w:r>
    </w:p>
    <w:p w14:paraId="3494ADCA" w14:textId="0E3FC463" w:rsidR="003256D3" w:rsidRPr="005B0066" w:rsidRDefault="003256D3" w:rsidP="003256D3">
      <w:pPr>
        <w:pStyle w:val="Odlomakpopisa"/>
        <w:numPr>
          <w:ilvl w:val="0"/>
          <w:numId w:val="10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szCs w:val="24"/>
          <w:lang w:val="hr-HR"/>
        </w:rPr>
      </w:pPr>
      <w:r w:rsidRPr="00EB5727">
        <w:rPr>
          <w:szCs w:val="24"/>
          <w:lang w:val="hr-HR"/>
        </w:rPr>
        <w:t xml:space="preserve">viška prihoda poslovanja u iznosu </w:t>
      </w:r>
      <w:r w:rsidRPr="005B0066">
        <w:rPr>
          <w:szCs w:val="24"/>
          <w:lang w:val="hr-HR"/>
        </w:rPr>
        <w:t xml:space="preserve">od </w:t>
      </w:r>
      <w:r w:rsidR="00C84B09">
        <w:rPr>
          <w:szCs w:val="24"/>
          <w:lang w:val="hr-HR"/>
        </w:rPr>
        <w:t>9.784,10</w:t>
      </w:r>
      <w:r w:rsidR="00BF1890">
        <w:rPr>
          <w:szCs w:val="24"/>
          <w:lang w:val="hr-HR"/>
        </w:rPr>
        <w:t xml:space="preserve"> EUR,</w:t>
      </w:r>
    </w:p>
    <w:p w14:paraId="46DBFA65" w14:textId="63AB19ED" w:rsidR="003256D3" w:rsidRPr="005B0066" w:rsidRDefault="003256D3" w:rsidP="003256D3">
      <w:pPr>
        <w:pStyle w:val="Odlomakpopisa"/>
        <w:numPr>
          <w:ilvl w:val="0"/>
          <w:numId w:val="10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szCs w:val="24"/>
          <w:lang w:val="hr-HR"/>
        </w:rPr>
      </w:pPr>
      <w:r w:rsidRPr="00EB5727">
        <w:rPr>
          <w:szCs w:val="24"/>
          <w:lang w:val="hr-HR"/>
        </w:rPr>
        <w:t xml:space="preserve">manjka prihoda od nefinancijske imovine </w:t>
      </w:r>
      <w:r w:rsidR="00C84B09">
        <w:rPr>
          <w:szCs w:val="24"/>
          <w:lang w:val="hr-HR"/>
        </w:rPr>
        <w:t xml:space="preserve">iz prethodne godine </w:t>
      </w:r>
      <w:r w:rsidR="003C412E">
        <w:rPr>
          <w:szCs w:val="24"/>
          <w:lang w:val="hr-HR"/>
        </w:rPr>
        <w:t xml:space="preserve">2022. </w:t>
      </w:r>
      <w:r w:rsidRPr="00EB5727">
        <w:rPr>
          <w:szCs w:val="24"/>
          <w:lang w:val="hr-HR"/>
        </w:rPr>
        <w:t xml:space="preserve">u iznosu </w:t>
      </w:r>
      <w:r w:rsidRPr="005B0066">
        <w:rPr>
          <w:szCs w:val="24"/>
          <w:lang w:val="hr-HR"/>
        </w:rPr>
        <w:t xml:space="preserve">od </w:t>
      </w:r>
      <w:r w:rsidR="00C84B09">
        <w:rPr>
          <w:szCs w:val="24"/>
          <w:lang w:val="hr-HR"/>
        </w:rPr>
        <w:t>(</w:t>
      </w:r>
      <w:r w:rsidR="00C84B09">
        <w:rPr>
          <w:color w:val="000000" w:themeColor="text1"/>
          <w:szCs w:val="24"/>
          <w:lang w:val="hr-HR"/>
        </w:rPr>
        <w:t>-1.914,19</w:t>
      </w:r>
      <w:r w:rsidR="00BF1890">
        <w:rPr>
          <w:color w:val="000000" w:themeColor="text1"/>
          <w:szCs w:val="24"/>
          <w:lang w:val="hr-HR"/>
        </w:rPr>
        <w:t xml:space="preserve"> EUR</w:t>
      </w:r>
      <w:r w:rsidR="00C84B09">
        <w:rPr>
          <w:color w:val="000000" w:themeColor="text1"/>
          <w:szCs w:val="24"/>
          <w:lang w:val="hr-HR"/>
        </w:rPr>
        <w:t>)</w:t>
      </w:r>
      <w:r w:rsidRPr="005B0066">
        <w:rPr>
          <w:szCs w:val="24"/>
          <w:lang w:val="hr-HR"/>
        </w:rPr>
        <w:t>.</w:t>
      </w:r>
    </w:p>
    <w:p w14:paraId="34FBDBD3" w14:textId="77777777" w:rsidR="002262D6" w:rsidRPr="00EB5727" w:rsidRDefault="002262D6" w:rsidP="008B355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2D06AB" w14:textId="77777777" w:rsidR="002262D6" w:rsidRPr="00EB5727" w:rsidRDefault="002262D6" w:rsidP="008B3556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7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2.</w:t>
      </w:r>
    </w:p>
    <w:p w14:paraId="341CC35F" w14:textId="77777777" w:rsidR="00EB5727" w:rsidRPr="00EB5727" w:rsidRDefault="00EB5727" w:rsidP="00EB5727">
      <w:pPr>
        <w:pStyle w:val="StandardWeb"/>
        <w:spacing w:before="0" w:beforeAutospacing="0" w:after="0" w:afterAutospacing="0"/>
        <w:ind w:firstLine="851"/>
        <w:jc w:val="both"/>
      </w:pPr>
      <w:r w:rsidRPr="00EB5727">
        <w:t>Prema izvorima financiranja, financijski rezultat sastoji se od:</w:t>
      </w:r>
    </w:p>
    <w:p w14:paraId="4E7FEE79" w14:textId="548BD0B3" w:rsidR="00EB5727" w:rsidRPr="00EB5727" w:rsidRDefault="00EB5727" w:rsidP="00EB5727">
      <w:pPr>
        <w:pStyle w:val="Odlomakpopisa"/>
        <w:numPr>
          <w:ilvl w:val="0"/>
          <w:numId w:val="10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szCs w:val="24"/>
          <w:lang w:val="hr-HR"/>
        </w:rPr>
      </w:pPr>
      <w:r w:rsidRPr="00EB5727">
        <w:rPr>
          <w:szCs w:val="24"/>
          <w:lang w:val="hr-HR"/>
        </w:rPr>
        <w:t xml:space="preserve">namjenskih viškova vlastitih prihoda, </w:t>
      </w:r>
      <w:r w:rsidR="00C84B09">
        <w:rPr>
          <w:szCs w:val="24"/>
          <w:lang w:val="hr-HR"/>
        </w:rPr>
        <w:t xml:space="preserve">sveukupnog viška </w:t>
      </w:r>
      <w:r w:rsidRPr="00EB5727">
        <w:rPr>
          <w:szCs w:val="24"/>
          <w:lang w:val="hr-HR"/>
        </w:rPr>
        <w:t xml:space="preserve">prihoda </w:t>
      </w:r>
      <w:r w:rsidR="00C84B09">
        <w:rPr>
          <w:szCs w:val="24"/>
          <w:lang w:val="hr-HR"/>
        </w:rPr>
        <w:t>od pomoći</w:t>
      </w:r>
      <w:r w:rsidRPr="00EB5727">
        <w:rPr>
          <w:szCs w:val="24"/>
          <w:lang w:val="hr-HR"/>
        </w:rPr>
        <w:t xml:space="preserve"> i prihoda od </w:t>
      </w:r>
      <w:r w:rsidR="007564DD">
        <w:rPr>
          <w:szCs w:val="24"/>
          <w:lang w:val="hr-HR"/>
        </w:rPr>
        <w:t xml:space="preserve">donacija, </w:t>
      </w:r>
      <w:r w:rsidRPr="00EB5727">
        <w:rPr>
          <w:szCs w:val="24"/>
          <w:lang w:val="hr-HR"/>
        </w:rPr>
        <w:t xml:space="preserve">u ukupnom iznosu od </w:t>
      </w:r>
      <w:r w:rsidR="003C412E">
        <w:rPr>
          <w:szCs w:val="24"/>
          <w:lang w:val="hr-HR"/>
        </w:rPr>
        <w:t>11.768,51</w:t>
      </w:r>
      <w:r w:rsidRPr="00EB5727">
        <w:rPr>
          <w:szCs w:val="24"/>
          <w:lang w:val="hr-HR"/>
        </w:rPr>
        <w:t xml:space="preserve"> </w:t>
      </w:r>
      <w:r w:rsidR="00BF1890">
        <w:rPr>
          <w:szCs w:val="24"/>
          <w:lang w:val="hr-HR"/>
        </w:rPr>
        <w:t>EUR</w:t>
      </w:r>
      <w:r w:rsidRPr="00EB5727">
        <w:rPr>
          <w:szCs w:val="24"/>
          <w:lang w:val="hr-HR"/>
        </w:rPr>
        <w:t>,</w:t>
      </w:r>
    </w:p>
    <w:p w14:paraId="38C78EE6" w14:textId="7899EF79" w:rsidR="00EB5727" w:rsidRPr="00EB5727" w:rsidRDefault="00EB5727" w:rsidP="00AF5E1D">
      <w:pPr>
        <w:pStyle w:val="Odlomakpopisa"/>
        <w:numPr>
          <w:ilvl w:val="0"/>
          <w:numId w:val="10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</w:pPr>
      <w:r w:rsidRPr="00EB5727">
        <w:rPr>
          <w:szCs w:val="24"/>
          <w:lang w:val="hr-HR"/>
        </w:rPr>
        <w:t>manj</w:t>
      </w:r>
      <w:r w:rsidR="007564DD">
        <w:rPr>
          <w:szCs w:val="24"/>
          <w:lang w:val="hr-HR"/>
        </w:rPr>
        <w:t>ak</w:t>
      </w:r>
      <w:r w:rsidRPr="00EB5727">
        <w:rPr>
          <w:szCs w:val="24"/>
          <w:lang w:val="hr-HR"/>
        </w:rPr>
        <w:t xml:space="preserve"> koji se odnosi na nepodmirene obveze iz izvora financiranja Grada Samobora u ukupnom iznosu od </w:t>
      </w:r>
      <w:r w:rsidR="003C412E">
        <w:rPr>
          <w:szCs w:val="24"/>
          <w:lang w:val="hr-HR"/>
        </w:rPr>
        <w:t>3.898,60</w:t>
      </w:r>
      <w:r w:rsidR="00BF1890">
        <w:rPr>
          <w:szCs w:val="24"/>
          <w:lang w:val="hr-HR"/>
        </w:rPr>
        <w:t xml:space="preserve"> EUR</w:t>
      </w:r>
      <w:r w:rsidRPr="00EB5727">
        <w:rPr>
          <w:szCs w:val="24"/>
          <w:lang w:val="hr-HR"/>
        </w:rPr>
        <w:t>,</w:t>
      </w:r>
      <w:r w:rsidR="007564DD">
        <w:rPr>
          <w:szCs w:val="24"/>
          <w:lang w:val="hr-HR"/>
        </w:rPr>
        <w:t xml:space="preserve"> </w:t>
      </w:r>
      <w:proofErr w:type="spellStart"/>
      <w:r w:rsidRPr="00EB5727">
        <w:t>što</w:t>
      </w:r>
      <w:proofErr w:type="spellEnd"/>
      <w:r w:rsidRPr="00EB5727">
        <w:t xml:space="preserve"> </w:t>
      </w:r>
      <w:proofErr w:type="spellStart"/>
      <w:r w:rsidRPr="00EB5727">
        <w:t>ukupno</w:t>
      </w:r>
      <w:proofErr w:type="spellEnd"/>
      <w:r w:rsidRPr="00EB5727">
        <w:t xml:space="preserve"> </w:t>
      </w:r>
      <w:proofErr w:type="spellStart"/>
      <w:r w:rsidRPr="00EB5727">
        <w:t>iznosi</w:t>
      </w:r>
      <w:proofErr w:type="spellEnd"/>
      <w:r w:rsidRPr="00EB5727">
        <w:t xml:space="preserve"> </w:t>
      </w:r>
      <w:r w:rsidR="003C412E">
        <w:rPr>
          <w:color w:val="000000" w:themeColor="text1"/>
        </w:rPr>
        <w:t>7.869,91</w:t>
      </w:r>
      <w:r w:rsidR="00BF1890">
        <w:rPr>
          <w:color w:val="000000" w:themeColor="text1"/>
        </w:rPr>
        <w:t xml:space="preserve"> EUR</w:t>
      </w:r>
      <w:r w:rsidRPr="00EB5727">
        <w:t>.</w:t>
      </w:r>
    </w:p>
    <w:p w14:paraId="65F1DD94" w14:textId="77777777" w:rsidR="00D73690" w:rsidRPr="00EB5727" w:rsidRDefault="00D73690" w:rsidP="008B355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CE6C8E" w14:textId="77777777" w:rsidR="00D73690" w:rsidRPr="00EB5727" w:rsidRDefault="00D73690" w:rsidP="008B3556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7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3.</w:t>
      </w:r>
    </w:p>
    <w:p w14:paraId="6F813E95" w14:textId="50F4A4B7" w:rsidR="007B698C" w:rsidRDefault="007B698C" w:rsidP="007B698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F2DEF">
        <w:rPr>
          <w:rFonts w:ascii="Times New Roman" w:hAnsi="Times New Roman" w:cs="Times New Roman"/>
          <w:sz w:val="24"/>
          <w:szCs w:val="24"/>
        </w:rPr>
        <w:t xml:space="preserve">Za iznos </w:t>
      </w:r>
      <w:r w:rsidRPr="005B0066">
        <w:rPr>
          <w:rFonts w:ascii="Times New Roman" w:hAnsi="Times New Roman" w:cs="Times New Roman"/>
          <w:sz w:val="24"/>
          <w:szCs w:val="24"/>
        </w:rPr>
        <w:t xml:space="preserve">od </w:t>
      </w:r>
      <w:r w:rsidR="003C412E">
        <w:rPr>
          <w:rFonts w:ascii="Times New Roman" w:hAnsi="Times New Roman" w:cs="Times New Roman"/>
          <w:sz w:val="24"/>
          <w:szCs w:val="24"/>
        </w:rPr>
        <w:t>(</w:t>
      </w:r>
      <w:r w:rsidR="003C412E">
        <w:rPr>
          <w:rFonts w:ascii="Times New Roman" w:hAnsi="Times New Roman" w:cs="Times New Roman"/>
          <w:color w:val="000000" w:themeColor="text1"/>
          <w:sz w:val="24"/>
          <w:szCs w:val="24"/>
        </w:rPr>
        <w:t>-1.914,19</w:t>
      </w:r>
      <w:r w:rsidR="00BF1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</w:t>
      </w:r>
      <w:r w:rsidR="003C412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B0066">
        <w:rPr>
          <w:rFonts w:ascii="Times New Roman" w:hAnsi="Times New Roman" w:cs="Times New Roman"/>
          <w:sz w:val="24"/>
          <w:szCs w:val="24"/>
        </w:rPr>
        <w:t xml:space="preserve"> umanjuje</w:t>
      </w:r>
      <w:r w:rsidRPr="00BF2DEF">
        <w:rPr>
          <w:rFonts w:ascii="Times New Roman" w:hAnsi="Times New Roman" w:cs="Times New Roman"/>
          <w:sz w:val="24"/>
          <w:szCs w:val="24"/>
        </w:rPr>
        <w:t xml:space="preserve"> se </w:t>
      </w:r>
      <w:r w:rsidR="003C412E">
        <w:rPr>
          <w:rFonts w:ascii="Times New Roman" w:hAnsi="Times New Roman" w:cs="Times New Roman"/>
          <w:sz w:val="24"/>
          <w:szCs w:val="24"/>
        </w:rPr>
        <w:t>višak</w:t>
      </w:r>
      <w:r w:rsidRPr="00BF2DEF">
        <w:rPr>
          <w:rFonts w:ascii="Times New Roman" w:hAnsi="Times New Roman" w:cs="Times New Roman"/>
          <w:sz w:val="24"/>
          <w:szCs w:val="24"/>
        </w:rPr>
        <w:t xml:space="preserve"> prihoda od nefinancijske imovine, uz istodobno umanjenje viška prihoda poslovanja, nakon čega se financijski rezultat sastoji od </w:t>
      </w:r>
      <w:r w:rsidR="003C412E">
        <w:rPr>
          <w:rFonts w:ascii="Times New Roman" w:hAnsi="Times New Roman" w:cs="Times New Roman"/>
          <w:sz w:val="24"/>
          <w:szCs w:val="24"/>
        </w:rPr>
        <w:t>viška</w:t>
      </w:r>
      <w:r w:rsidRPr="00BF2DEF">
        <w:rPr>
          <w:rFonts w:ascii="Times New Roman" w:hAnsi="Times New Roman" w:cs="Times New Roman"/>
          <w:sz w:val="24"/>
          <w:szCs w:val="24"/>
        </w:rPr>
        <w:t xml:space="preserve"> prihoda poslovanja u iznosu od </w:t>
      </w:r>
      <w:r w:rsidR="003C412E">
        <w:rPr>
          <w:rFonts w:ascii="Times New Roman" w:hAnsi="Times New Roman" w:cs="Times New Roman"/>
          <w:color w:val="000000" w:themeColor="text1"/>
          <w:sz w:val="24"/>
          <w:szCs w:val="24"/>
        </w:rPr>
        <w:t>7.869,91</w:t>
      </w:r>
      <w:r w:rsidR="001B29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</w:t>
      </w:r>
      <w:r w:rsidRPr="00BF2DEF">
        <w:rPr>
          <w:rFonts w:ascii="Times New Roman" w:hAnsi="Times New Roman" w:cs="Times New Roman"/>
          <w:sz w:val="24"/>
          <w:szCs w:val="24"/>
        </w:rPr>
        <w:t>.</w:t>
      </w:r>
    </w:p>
    <w:p w14:paraId="695FE3A4" w14:textId="77777777" w:rsidR="00D73690" w:rsidRPr="00EB5727" w:rsidRDefault="00D73690" w:rsidP="008B355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ACFEDC" w14:textId="3E10E02F" w:rsidR="008B3556" w:rsidRDefault="008B3556" w:rsidP="008B3556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7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4.</w:t>
      </w:r>
    </w:p>
    <w:p w14:paraId="111689EC" w14:textId="1E1CD9AE" w:rsidR="00AB1EF7" w:rsidRDefault="00AB1EF7" w:rsidP="00AB1EF7">
      <w:pPr>
        <w:pStyle w:val="StandardWeb"/>
        <w:spacing w:before="0" w:beforeAutospacing="0" w:after="0" w:afterAutospacing="0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Manjak prihoda iz članka 2. ove Odluke u iznosu od </w:t>
      </w:r>
      <w:r w:rsidR="003C412E">
        <w:t>3.898,60</w:t>
      </w:r>
      <w:r w:rsidR="001B29A7">
        <w:t xml:space="preserve"> EUR</w:t>
      </w:r>
      <w:r>
        <w:t xml:space="preserve"> koji se odnosi na nepodmirene obveze</w:t>
      </w:r>
      <w:r w:rsidRPr="009F57EE">
        <w:t xml:space="preserve"> </w:t>
      </w:r>
      <w:r>
        <w:t>iz izvora financiranja Grada Samobora pokriven je ostvarenjem prihoda od nadležnog proračuna tijekom 202</w:t>
      </w:r>
      <w:r w:rsidR="003C412E">
        <w:t>4</w:t>
      </w:r>
      <w:r>
        <w:t>. godine (podmirenjem obveza prema dobavljačima od strane Grada Samobora).</w:t>
      </w:r>
    </w:p>
    <w:p w14:paraId="28754E35" w14:textId="374606A5" w:rsidR="00370782" w:rsidRPr="00AB1EF7" w:rsidRDefault="00370782" w:rsidP="008B3556">
      <w:pPr>
        <w:pStyle w:val="Bezproreda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AE3F640" w14:textId="77777777" w:rsidR="00370782" w:rsidRPr="00EB5727" w:rsidRDefault="00370782" w:rsidP="00370782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7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5.</w:t>
      </w:r>
    </w:p>
    <w:p w14:paraId="769DF2DB" w14:textId="77777777" w:rsidR="007B698C" w:rsidRDefault="007B698C" w:rsidP="007B698C">
      <w:pPr>
        <w:pStyle w:val="StandardWeb"/>
        <w:spacing w:before="0" w:beforeAutospacing="0" w:after="0" w:afterAutospacing="0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Struktura namjenskih viškova iz članka 2. ove Odluke je kako slijedi:</w:t>
      </w:r>
    </w:p>
    <w:p w14:paraId="247ABA7D" w14:textId="58214C8B" w:rsidR="007B698C" w:rsidRDefault="007B698C" w:rsidP="007B698C">
      <w:pPr>
        <w:pStyle w:val="Standard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</w:pPr>
      <w:r>
        <w:t xml:space="preserve">višak vlastitih prihoda u iznosu od </w:t>
      </w:r>
      <w:r w:rsidR="003C412E">
        <w:t>2.767,70</w:t>
      </w:r>
      <w:r w:rsidR="001B29A7">
        <w:t xml:space="preserve"> EUR</w:t>
      </w:r>
      <w:r>
        <w:t>,</w:t>
      </w:r>
    </w:p>
    <w:p w14:paraId="29A6A795" w14:textId="7FDBCC20" w:rsidR="007B698C" w:rsidRDefault="007B698C" w:rsidP="007B698C">
      <w:pPr>
        <w:pStyle w:val="Standard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</w:pPr>
      <w:r>
        <w:t xml:space="preserve">višak prihoda od </w:t>
      </w:r>
      <w:r w:rsidR="0070364A">
        <w:t>donacija</w:t>
      </w:r>
      <w:r>
        <w:t xml:space="preserve"> u ukupnom iznosu od </w:t>
      </w:r>
      <w:r w:rsidR="003C412E">
        <w:t>6.918,21</w:t>
      </w:r>
      <w:r w:rsidR="001B29A7">
        <w:t xml:space="preserve"> EUR</w:t>
      </w:r>
      <w:r w:rsidR="0070364A">
        <w:t>,</w:t>
      </w:r>
    </w:p>
    <w:p w14:paraId="2F291457" w14:textId="77777777" w:rsidR="003C412E" w:rsidRDefault="0070364A" w:rsidP="007B698C">
      <w:pPr>
        <w:pStyle w:val="Standard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</w:pPr>
      <w:r>
        <w:t xml:space="preserve">te </w:t>
      </w:r>
      <w:r w:rsidR="003C412E">
        <w:t>višak</w:t>
      </w:r>
      <w:r>
        <w:t xml:space="preserve"> prihoda od pomoći u ukupnom iznosu od </w:t>
      </w:r>
      <w:r w:rsidR="003C412E">
        <w:t>2.082,60</w:t>
      </w:r>
      <w:r>
        <w:t xml:space="preserve"> </w:t>
      </w:r>
      <w:r w:rsidR="001B29A7">
        <w:t>EUR</w:t>
      </w:r>
      <w:r w:rsidR="003C412E">
        <w:t xml:space="preserve"> koji se sastoji od:</w:t>
      </w:r>
    </w:p>
    <w:p w14:paraId="0B06DBE4" w14:textId="3BB9EE77" w:rsidR="0070364A" w:rsidRDefault="003C412E" w:rsidP="007B698C">
      <w:pPr>
        <w:pStyle w:val="Standard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</w:pPr>
      <w:r>
        <w:t>višak prihoda 1.420,00 EUR projekt „medijski miševi“,</w:t>
      </w:r>
    </w:p>
    <w:p w14:paraId="7D51A36E" w14:textId="3C5A324F" w:rsidR="003C412E" w:rsidRDefault="003C412E" w:rsidP="007B698C">
      <w:pPr>
        <w:pStyle w:val="Standard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</w:pPr>
      <w:r>
        <w:t>višak prihoda 1.578,88 EUR projekt „</w:t>
      </w:r>
      <w:proofErr w:type="spellStart"/>
      <w:r>
        <w:t>psihodijagnostika</w:t>
      </w:r>
      <w:proofErr w:type="spellEnd"/>
      <w:r>
        <w:t>,</w:t>
      </w:r>
    </w:p>
    <w:p w14:paraId="6B48E09B" w14:textId="55763FE0" w:rsidR="003C412E" w:rsidRDefault="003C412E" w:rsidP="007B698C">
      <w:pPr>
        <w:pStyle w:val="Standard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</w:pPr>
      <w:r>
        <w:t>višak prihoda 1.300,30 EUR mentorstvo</w:t>
      </w:r>
    </w:p>
    <w:p w14:paraId="347D5EA0" w14:textId="6BA03C27" w:rsidR="003C412E" w:rsidRDefault="003C412E" w:rsidP="007B698C">
      <w:pPr>
        <w:pStyle w:val="Standard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</w:pPr>
      <w:r>
        <w:t xml:space="preserve">višak prihoda      38,54 EUR </w:t>
      </w:r>
      <w:r w:rsidR="00777BD8">
        <w:t xml:space="preserve">MZO </w:t>
      </w:r>
      <w:r>
        <w:t>zatezne kamate po sudskim tužbama</w:t>
      </w:r>
    </w:p>
    <w:p w14:paraId="7D3085A5" w14:textId="0A1F6955" w:rsidR="00777BD8" w:rsidRDefault="00777BD8" w:rsidP="007B698C">
      <w:pPr>
        <w:pStyle w:val="Standard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</w:pPr>
      <w:r>
        <w:t>te manjak prihoda (-2.255,12 EUR) MZO školska kuhinja.</w:t>
      </w:r>
    </w:p>
    <w:p w14:paraId="01DD6109" w14:textId="1CCA42F3" w:rsidR="007B698C" w:rsidRDefault="007B698C" w:rsidP="007B698C">
      <w:pPr>
        <w:pStyle w:val="StandardWeb"/>
        <w:spacing w:before="0" w:beforeAutospacing="0" w:after="0" w:afterAutospacing="0"/>
        <w:ind w:firstLine="851"/>
        <w:jc w:val="both"/>
      </w:pPr>
      <w:r>
        <w:t xml:space="preserve">Viškovi namjenskih prihoda u </w:t>
      </w:r>
      <w:r w:rsidR="00462447">
        <w:t xml:space="preserve">ukupnom </w:t>
      </w:r>
      <w:r>
        <w:t xml:space="preserve">iznosu od </w:t>
      </w:r>
      <w:r w:rsidR="00777BD8">
        <w:t>14.023,63</w:t>
      </w:r>
      <w:r w:rsidR="003677C5">
        <w:t xml:space="preserve"> EUR</w:t>
      </w:r>
      <w:r>
        <w:t xml:space="preserve"> rasporedit će se izmjenama i dopunama financijskog plana za </w:t>
      </w:r>
      <w:r w:rsidR="00777BD8">
        <w:t>4</w:t>
      </w:r>
      <w:r>
        <w:t xml:space="preserve"> godinu, kako slijedi:</w:t>
      </w:r>
    </w:p>
    <w:p w14:paraId="24E039DD" w14:textId="377611C1" w:rsidR="007B698C" w:rsidRDefault="007B698C" w:rsidP="007B698C">
      <w:pPr>
        <w:pStyle w:val="StandardWeb"/>
        <w:spacing w:before="0" w:beforeAutospacing="0" w:after="0" w:afterAutospacing="0"/>
        <w:ind w:left="284" w:hanging="284"/>
        <w:jc w:val="both"/>
      </w:pPr>
      <w:r>
        <w:t xml:space="preserve">(1) višak vlastitih prihoda u iznosu od </w:t>
      </w:r>
      <w:r w:rsidR="00777BD8">
        <w:t>2.767,70</w:t>
      </w:r>
      <w:r w:rsidR="003677C5">
        <w:t xml:space="preserve"> EUR</w:t>
      </w:r>
      <w:r>
        <w:t xml:space="preserve"> utrošit će se za </w:t>
      </w:r>
      <w:r w:rsidR="00462447" w:rsidRPr="00EB5727">
        <w:t xml:space="preserve">nabavu </w:t>
      </w:r>
      <w:r w:rsidR="00777BD8">
        <w:t>uredska oprema i namještaj,</w:t>
      </w:r>
    </w:p>
    <w:p w14:paraId="4E91DD05" w14:textId="101BE07E" w:rsidR="007B698C" w:rsidRDefault="007B698C" w:rsidP="007B698C">
      <w:pPr>
        <w:pStyle w:val="StandardWeb"/>
        <w:spacing w:before="0" w:beforeAutospacing="0" w:after="0" w:afterAutospacing="0"/>
        <w:ind w:left="284" w:hanging="284"/>
        <w:jc w:val="both"/>
      </w:pPr>
      <w:r>
        <w:rPr>
          <w:color w:val="000000" w:themeColor="text1"/>
        </w:rPr>
        <w:t>(</w:t>
      </w:r>
      <w:r w:rsidR="00777BD8">
        <w:rPr>
          <w:color w:val="000000" w:themeColor="text1"/>
        </w:rPr>
        <w:t>2</w:t>
      </w:r>
      <w:r>
        <w:rPr>
          <w:color w:val="000000" w:themeColor="text1"/>
        </w:rPr>
        <w:t xml:space="preserve">) višak prihoda od </w:t>
      </w:r>
      <w:r w:rsidR="00525169">
        <w:rPr>
          <w:color w:val="000000" w:themeColor="text1"/>
        </w:rPr>
        <w:t>donacija</w:t>
      </w:r>
      <w:r>
        <w:rPr>
          <w:color w:val="000000" w:themeColor="text1"/>
        </w:rPr>
        <w:t xml:space="preserve"> u iznosu od </w:t>
      </w:r>
      <w:r w:rsidR="00777BD8">
        <w:t>6.918,21</w:t>
      </w:r>
      <w:r w:rsidR="003677C5">
        <w:t xml:space="preserve"> EUR</w:t>
      </w:r>
      <w:r w:rsidR="00462447" w:rsidRPr="00EB5727">
        <w:t xml:space="preserve"> </w:t>
      </w:r>
      <w:r>
        <w:t xml:space="preserve">utrošit će se </w:t>
      </w:r>
      <w:r w:rsidR="00462447">
        <w:t xml:space="preserve">rashode za </w:t>
      </w:r>
      <w:r w:rsidR="00777BD8">
        <w:t>materijal i usluge za tekuće investicijsko održavanje oko gradnje učionice na otvorenom,</w:t>
      </w:r>
    </w:p>
    <w:p w14:paraId="187FEB83" w14:textId="7E5C480E" w:rsidR="00777BD8" w:rsidRDefault="00777BD8" w:rsidP="007B698C">
      <w:pPr>
        <w:pStyle w:val="StandardWeb"/>
        <w:spacing w:before="0" w:beforeAutospacing="0" w:after="0" w:afterAutospacing="0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(3) višak pomoći u iznosu 1.420,00 EUR će se iskoristiti</w:t>
      </w:r>
      <w:r w:rsidR="00110D76">
        <w:rPr>
          <w:color w:val="000000" w:themeColor="text1"/>
        </w:rPr>
        <w:t xml:space="preserve"> za nabavu sitni inventara i materijala za tekuće investicijsko održavanje po projektu,</w:t>
      </w:r>
    </w:p>
    <w:p w14:paraId="368015BF" w14:textId="71EA7F33" w:rsidR="00110D76" w:rsidRDefault="00110D76" w:rsidP="00110D76">
      <w:pPr>
        <w:pStyle w:val="StandardWeb"/>
        <w:spacing w:before="0" w:beforeAutospacing="0" w:after="0" w:afterAutospacing="0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(4) višak pomoći u iznosu 1.578,88,00 EUR će se iskoristiti za nabavu sitni inventara i materijala za tekuće investicijsko održavanje po projektu,</w:t>
      </w:r>
    </w:p>
    <w:p w14:paraId="5C3848B6" w14:textId="3C3154F7" w:rsidR="00110D76" w:rsidRDefault="00110D76" w:rsidP="007B698C">
      <w:pPr>
        <w:pStyle w:val="StandardWeb"/>
        <w:spacing w:before="0" w:beforeAutospacing="0" w:after="0" w:afterAutospacing="0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(5) višak pomoći u iznosu 1.300,30 EUR će se biti isplaćeno mentorima koji su odradili mentorstvo,</w:t>
      </w:r>
    </w:p>
    <w:p w14:paraId="4B956192" w14:textId="4407C8B2" w:rsidR="00110D76" w:rsidRDefault="00110D76" w:rsidP="007B698C">
      <w:pPr>
        <w:pStyle w:val="StandardWeb"/>
        <w:spacing w:before="0" w:beforeAutospacing="0" w:after="0" w:afterAutospacing="0"/>
        <w:ind w:left="284" w:hanging="284"/>
        <w:jc w:val="both"/>
      </w:pPr>
      <w:r>
        <w:rPr>
          <w:color w:val="000000" w:themeColor="text1"/>
        </w:rPr>
        <w:t xml:space="preserve">(6) višak pomoći u iznosu 38,54 EUR će se iskoristiti za </w:t>
      </w:r>
      <w:r w:rsidR="004D37D8">
        <w:rPr>
          <w:color w:val="000000" w:themeColor="text1"/>
        </w:rPr>
        <w:t>isplatu zateznih kamata po sudskim presudama koje nas očekuju u 2024. godini.</w:t>
      </w:r>
    </w:p>
    <w:p w14:paraId="5793912C" w14:textId="758A2F80" w:rsidR="00525169" w:rsidRDefault="00525169" w:rsidP="007B698C">
      <w:pPr>
        <w:pStyle w:val="StandardWeb"/>
        <w:spacing w:before="0" w:beforeAutospacing="0" w:after="0" w:afterAutospacing="0"/>
        <w:ind w:left="284" w:hanging="284"/>
        <w:jc w:val="both"/>
      </w:pPr>
      <w:r>
        <w:rPr>
          <w:color w:val="000000" w:themeColor="text1"/>
        </w:rPr>
        <w:t>(</w:t>
      </w:r>
      <w:r w:rsidR="00110D76">
        <w:rPr>
          <w:color w:val="000000" w:themeColor="text1"/>
        </w:rPr>
        <w:t>7</w:t>
      </w:r>
      <w:r>
        <w:rPr>
          <w:color w:val="000000" w:themeColor="text1"/>
        </w:rPr>
        <w:t xml:space="preserve">) manjak prihoda od pomoći u iznosu od </w:t>
      </w:r>
      <w:r w:rsidR="003677C5">
        <w:rPr>
          <w:color w:val="000000" w:themeColor="text1"/>
        </w:rPr>
        <w:t>-</w:t>
      </w:r>
      <w:r w:rsidR="00777BD8">
        <w:rPr>
          <w:color w:val="000000" w:themeColor="text1"/>
        </w:rPr>
        <w:t>2.255,12</w:t>
      </w:r>
      <w:r w:rsidR="003677C5">
        <w:rPr>
          <w:color w:val="000000" w:themeColor="text1"/>
        </w:rPr>
        <w:t xml:space="preserve"> EUR</w:t>
      </w:r>
      <w:r>
        <w:rPr>
          <w:color w:val="000000" w:themeColor="text1"/>
        </w:rPr>
        <w:t xml:space="preserve"> biti će podmiren tokom 202</w:t>
      </w:r>
      <w:r w:rsidR="00777BD8">
        <w:rPr>
          <w:color w:val="000000" w:themeColor="text1"/>
        </w:rPr>
        <w:t>4</w:t>
      </w:r>
      <w:r>
        <w:rPr>
          <w:color w:val="000000" w:themeColor="text1"/>
        </w:rPr>
        <w:t>. god. od strane Ministarstva znanos</w:t>
      </w:r>
      <w:r w:rsidR="00777BD8">
        <w:rPr>
          <w:color w:val="000000" w:themeColor="text1"/>
        </w:rPr>
        <w:t>ti jer je navedeni manjak za školsku kuhinju koju MZO podmiruje u siječnju 2024. god. a odnosi se na prosinac 2023. godine.</w:t>
      </w:r>
    </w:p>
    <w:p w14:paraId="0056818D" w14:textId="0D75C374" w:rsidR="007B698C" w:rsidRDefault="007B698C" w:rsidP="008B355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DB3D5B" w14:textId="61CDC3A4" w:rsidR="0015602B" w:rsidRDefault="0015602B" w:rsidP="008B355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D766E3" w14:textId="3B92D30E" w:rsidR="0015602B" w:rsidRDefault="0015602B" w:rsidP="008B355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B78998" w14:textId="77777777" w:rsidR="0015602B" w:rsidRDefault="0015602B" w:rsidP="008B355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A28951" w14:textId="77777777" w:rsidR="002262D6" w:rsidRPr="00EB5727" w:rsidRDefault="000D587B" w:rsidP="000D587B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7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6</w:t>
      </w:r>
      <w:r w:rsidR="002262D6" w:rsidRPr="00EB57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4C7AC8EF" w14:textId="16B23293" w:rsidR="002262D6" w:rsidRPr="00EB5727" w:rsidRDefault="002262D6" w:rsidP="00AB1EF7">
      <w:pPr>
        <w:pStyle w:val="Bezprored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727">
        <w:rPr>
          <w:rFonts w:ascii="Times New Roman" w:hAnsi="Times New Roman" w:cs="Times New Roman"/>
          <w:sz w:val="24"/>
          <w:szCs w:val="24"/>
        </w:rPr>
        <w:t xml:space="preserve">Ova odluka stupa na snagu danom </w:t>
      </w:r>
      <w:r w:rsidR="009F5591" w:rsidRPr="00EB5727">
        <w:rPr>
          <w:rFonts w:ascii="Times New Roman" w:hAnsi="Times New Roman" w:cs="Times New Roman"/>
          <w:sz w:val="24"/>
          <w:szCs w:val="24"/>
        </w:rPr>
        <w:t>donošenja</w:t>
      </w:r>
      <w:r w:rsidR="008E1313" w:rsidRPr="00EB5727">
        <w:rPr>
          <w:rFonts w:ascii="Times New Roman" w:hAnsi="Times New Roman" w:cs="Times New Roman"/>
          <w:sz w:val="24"/>
          <w:szCs w:val="24"/>
        </w:rPr>
        <w:t>.</w:t>
      </w:r>
    </w:p>
    <w:p w14:paraId="1D7B50DE" w14:textId="77777777" w:rsidR="002262D6" w:rsidRPr="00EB5727" w:rsidRDefault="002262D6" w:rsidP="008B35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579C73C" w14:textId="77777777" w:rsidR="003677C5" w:rsidRDefault="003677C5" w:rsidP="008B35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FD0FE81" w14:textId="77777777" w:rsidR="003677C5" w:rsidRDefault="003677C5" w:rsidP="008B35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EDA1889" w14:textId="26235FEC" w:rsidR="002262D6" w:rsidRPr="00EB5727" w:rsidRDefault="004C1833" w:rsidP="008B35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B5727">
        <w:rPr>
          <w:rFonts w:ascii="Times New Roman" w:hAnsi="Times New Roman" w:cs="Times New Roman"/>
          <w:sz w:val="24"/>
          <w:szCs w:val="24"/>
        </w:rPr>
        <w:t xml:space="preserve">KLASA: </w:t>
      </w:r>
      <w:r w:rsidR="0035532F">
        <w:rPr>
          <w:rFonts w:ascii="Times New Roman" w:hAnsi="Times New Roman" w:cs="Times New Roman"/>
          <w:sz w:val="24"/>
          <w:szCs w:val="24"/>
        </w:rPr>
        <w:t>400-05/24-01/1</w:t>
      </w:r>
    </w:p>
    <w:p w14:paraId="2FEC08FA" w14:textId="2A0C6201" w:rsidR="002262D6" w:rsidRPr="00EB5727" w:rsidRDefault="004C1833" w:rsidP="008B3556">
      <w:pPr>
        <w:pStyle w:val="Bezproreda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B5727">
        <w:rPr>
          <w:rFonts w:ascii="Times New Roman" w:hAnsi="Times New Roman" w:cs="Times New Roman"/>
          <w:sz w:val="24"/>
          <w:szCs w:val="24"/>
        </w:rPr>
        <w:t xml:space="preserve">URBROJ: </w:t>
      </w:r>
      <w:r w:rsidR="0035532F">
        <w:rPr>
          <w:rFonts w:ascii="Times New Roman" w:hAnsi="Times New Roman" w:cs="Times New Roman"/>
          <w:sz w:val="24"/>
          <w:szCs w:val="24"/>
        </w:rPr>
        <w:t>238-27-13-24-1</w:t>
      </w:r>
    </w:p>
    <w:p w14:paraId="10970C70" w14:textId="47FCFCEF" w:rsidR="004C1833" w:rsidRPr="00EB5727" w:rsidRDefault="00A63CCF" w:rsidP="008B3556">
      <w:pPr>
        <w:jc w:val="both"/>
        <w:rPr>
          <w:rFonts w:ascii="Times New Roman" w:hAnsi="Times New Roman" w:cs="Times New Roman"/>
          <w:sz w:val="24"/>
          <w:szCs w:val="24"/>
        </w:rPr>
      </w:pPr>
      <w:r w:rsidRPr="00EB5727">
        <w:rPr>
          <w:rFonts w:ascii="Times New Roman" w:hAnsi="Times New Roman" w:cs="Times New Roman"/>
          <w:sz w:val="24"/>
          <w:szCs w:val="24"/>
        </w:rPr>
        <w:t>Sv. Martin pod Okićem</w:t>
      </w:r>
      <w:r w:rsidR="008872D2" w:rsidRPr="00EB5727">
        <w:rPr>
          <w:rFonts w:ascii="Times New Roman" w:hAnsi="Times New Roman" w:cs="Times New Roman"/>
          <w:sz w:val="24"/>
          <w:szCs w:val="24"/>
        </w:rPr>
        <w:t xml:space="preserve">, </w:t>
      </w:r>
      <w:r w:rsidR="0035532F">
        <w:rPr>
          <w:rFonts w:ascii="Times New Roman" w:hAnsi="Times New Roman" w:cs="Times New Roman"/>
          <w:sz w:val="24"/>
          <w:szCs w:val="24"/>
        </w:rPr>
        <w:t xml:space="preserve">3. srpnja </w:t>
      </w:r>
      <w:r w:rsidR="002262D6" w:rsidRPr="00EB5727">
        <w:rPr>
          <w:rFonts w:ascii="Times New Roman" w:hAnsi="Times New Roman" w:cs="Times New Roman"/>
          <w:sz w:val="24"/>
          <w:szCs w:val="24"/>
        </w:rPr>
        <w:t>20</w:t>
      </w:r>
      <w:r w:rsidR="00AC311B" w:rsidRPr="00EB5727">
        <w:rPr>
          <w:rFonts w:ascii="Times New Roman" w:hAnsi="Times New Roman" w:cs="Times New Roman"/>
          <w:sz w:val="24"/>
          <w:szCs w:val="24"/>
        </w:rPr>
        <w:t>2</w:t>
      </w:r>
      <w:r w:rsidR="00C84B09">
        <w:rPr>
          <w:rFonts w:ascii="Times New Roman" w:hAnsi="Times New Roman" w:cs="Times New Roman"/>
          <w:sz w:val="24"/>
          <w:szCs w:val="24"/>
        </w:rPr>
        <w:t>4</w:t>
      </w:r>
      <w:r w:rsidR="002262D6" w:rsidRPr="00EB5727">
        <w:rPr>
          <w:rFonts w:ascii="Times New Roman" w:hAnsi="Times New Roman" w:cs="Times New Roman"/>
          <w:sz w:val="24"/>
          <w:szCs w:val="24"/>
        </w:rPr>
        <w:t>.</w:t>
      </w:r>
      <w:r w:rsidR="002262D6" w:rsidRPr="00EB5727">
        <w:rPr>
          <w:rFonts w:ascii="Times New Roman" w:hAnsi="Times New Roman" w:cs="Times New Roman"/>
          <w:sz w:val="24"/>
          <w:szCs w:val="24"/>
        </w:rPr>
        <w:tab/>
      </w:r>
    </w:p>
    <w:p w14:paraId="4B7100A1" w14:textId="199F5546" w:rsidR="00FB215D" w:rsidRPr="00EB5727" w:rsidRDefault="00554357" w:rsidP="008B3556">
      <w:pPr>
        <w:jc w:val="both"/>
        <w:rPr>
          <w:rFonts w:ascii="Times New Roman" w:hAnsi="Times New Roman" w:cs="Times New Roman"/>
          <w:sz w:val="24"/>
          <w:szCs w:val="24"/>
        </w:rPr>
      </w:pPr>
      <w:r w:rsidRPr="00EB5727">
        <w:rPr>
          <w:rFonts w:ascii="Times New Roman" w:hAnsi="Times New Roman" w:cs="Times New Roman"/>
          <w:sz w:val="24"/>
          <w:szCs w:val="24"/>
        </w:rPr>
        <w:tab/>
      </w:r>
      <w:r w:rsidRPr="00EB5727">
        <w:rPr>
          <w:rFonts w:ascii="Times New Roman" w:hAnsi="Times New Roman" w:cs="Times New Roman"/>
          <w:sz w:val="24"/>
          <w:szCs w:val="24"/>
        </w:rPr>
        <w:tab/>
      </w:r>
    </w:p>
    <w:p w14:paraId="42C55E47" w14:textId="77777777" w:rsidR="0035532F" w:rsidRDefault="00A147E9" w:rsidP="0035532F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B5727">
        <w:rPr>
          <w:rFonts w:ascii="Times New Roman" w:hAnsi="Times New Roman" w:cs="Times New Roman"/>
          <w:sz w:val="24"/>
          <w:szCs w:val="24"/>
        </w:rPr>
        <w:t xml:space="preserve">Predsjednica </w:t>
      </w:r>
      <w:r w:rsidR="004C1833" w:rsidRPr="00EB5727">
        <w:rPr>
          <w:rFonts w:ascii="Times New Roman" w:hAnsi="Times New Roman" w:cs="Times New Roman"/>
          <w:sz w:val="24"/>
          <w:szCs w:val="24"/>
        </w:rPr>
        <w:t>Š</w:t>
      </w:r>
      <w:r w:rsidR="00D66BE2" w:rsidRPr="00EB5727">
        <w:rPr>
          <w:rFonts w:ascii="Times New Roman" w:hAnsi="Times New Roman" w:cs="Times New Roman"/>
          <w:sz w:val="24"/>
          <w:szCs w:val="24"/>
        </w:rPr>
        <w:t>kolskog odbor</w:t>
      </w:r>
      <w:r w:rsidR="00FB215D" w:rsidRPr="00EB5727">
        <w:rPr>
          <w:rFonts w:ascii="Times New Roman" w:hAnsi="Times New Roman" w:cs="Times New Roman"/>
          <w:sz w:val="24"/>
          <w:szCs w:val="24"/>
        </w:rPr>
        <w:t xml:space="preserve">a  </w:t>
      </w:r>
      <w:r w:rsidR="00FB215D" w:rsidRPr="00EB5727">
        <w:rPr>
          <w:rFonts w:ascii="Times New Roman" w:hAnsi="Times New Roman" w:cs="Times New Roman"/>
          <w:sz w:val="24"/>
          <w:szCs w:val="24"/>
        </w:rPr>
        <w:tab/>
      </w:r>
      <w:r w:rsidR="00FB215D" w:rsidRPr="00EB5727">
        <w:rPr>
          <w:rFonts w:ascii="Times New Roman" w:hAnsi="Times New Roman" w:cs="Times New Roman"/>
          <w:sz w:val="24"/>
          <w:szCs w:val="24"/>
        </w:rPr>
        <w:tab/>
      </w:r>
      <w:r w:rsidR="00FB215D" w:rsidRPr="00EB5727">
        <w:rPr>
          <w:rFonts w:ascii="Times New Roman" w:hAnsi="Times New Roman" w:cs="Times New Roman"/>
          <w:sz w:val="24"/>
          <w:szCs w:val="24"/>
        </w:rPr>
        <w:tab/>
      </w:r>
      <w:r w:rsidR="00FB215D" w:rsidRPr="00EB5727">
        <w:rPr>
          <w:rFonts w:ascii="Times New Roman" w:hAnsi="Times New Roman" w:cs="Times New Roman"/>
          <w:sz w:val="24"/>
          <w:szCs w:val="24"/>
        </w:rPr>
        <w:tab/>
      </w:r>
    </w:p>
    <w:p w14:paraId="59183532" w14:textId="6B65AA53" w:rsidR="00607D5A" w:rsidRPr="00EB5727" w:rsidRDefault="00607D5A" w:rsidP="0035532F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B5727">
        <w:rPr>
          <w:rFonts w:ascii="Times New Roman" w:hAnsi="Times New Roman" w:cs="Times New Roman"/>
          <w:sz w:val="24"/>
          <w:szCs w:val="24"/>
        </w:rPr>
        <w:t>___________________</w:t>
      </w:r>
      <w:r w:rsidR="00FB215D" w:rsidRPr="00EB5727">
        <w:rPr>
          <w:rFonts w:ascii="Times New Roman" w:hAnsi="Times New Roman" w:cs="Times New Roman"/>
          <w:sz w:val="24"/>
          <w:szCs w:val="24"/>
        </w:rPr>
        <w:t>_________</w:t>
      </w:r>
      <w:r w:rsidR="00FB215D" w:rsidRPr="00EB5727">
        <w:rPr>
          <w:rFonts w:ascii="Times New Roman" w:hAnsi="Times New Roman" w:cs="Times New Roman"/>
          <w:sz w:val="24"/>
          <w:szCs w:val="24"/>
        </w:rPr>
        <w:tab/>
      </w:r>
      <w:r w:rsidR="00FB215D" w:rsidRPr="00EB5727">
        <w:rPr>
          <w:rFonts w:ascii="Times New Roman" w:hAnsi="Times New Roman" w:cs="Times New Roman"/>
          <w:sz w:val="24"/>
          <w:szCs w:val="24"/>
        </w:rPr>
        <w:tab/>
      </w:r>
      <w:r w:rsidR="0035532F">
        <w:rPr>
          <w:rFonts w:ascii="Times New Roman" w:hAnsi="Times New Roman" w:cs="Times New Roman"/>
          <w:sz w:val="24"/>
          <w:szCs w:val="24"/>
        </w:rPr>
        <w:t>T</w:t>
      </w:r>
      <w:r w:rsidR="004C1833" w:rsidRPr="00EB5727">
        <w:rPr>
          <w:rFonts w:ascii="Times New Roman" w:hAnsi="Times New Roman" w:cs="Times New Roman"/>
          <w:sz w:val="24"/>
          <w:szCs w:val="24"/>
        </w:rPr>
        <w:t>ajana Petrina</w:t>
      </w:r>
      <w:r w:rsidR="00FB215D" w:rsidRPr="00EB5727">
        <w:rPr>
          <w:rFonts w:ascii="Times New Roman" w:hAnsi="Times New Roman" w:cs="Times New Roman"/>
          <w:sz w:val="24"/>
          <w:szCs w:val="24"/>
        </w:rPr>
        <w:tab/>
      </w:r>
      <w:r w:rsidR="00FB215D" w:rsidRPr="00EB5727">
        <w:rPr>
          <w:rFonts w:ascii="Times New Roman" w:hAnsi="Times New Roman" w:cs="Times New Roman"/>
          <w:sz w:val="24"/>
          <w:szCs w:val="24"/>
        </w:rPr>
        <w:tab/>
      </w:r>
      <w:r w:rsidR="00FB215D" w:rsidRPr="00EB5727">
        <w:rPr>
          <w:rFonts w:ascii="Times New Roman" w:hAnsi="Times New Roman" w:cs="Times New Roman"/>
          <w:sz w:val="24"/>
          <w:szCs w:val="24"/>
        </w:rPr>
        <w:tab/>
      </w:r>
      <w:r w:rsidR="00FB215D" w:rsidRPr="00EB5727">
        <w:rPr>
          <w:rFonts w:ascii="Times New Roman" w:hAnsi="Times New Roman" w:cs="Times New Roman"/>
          <w:sz w:val="24"/>
          <w:szCs w:val="24"/>
        </w:rPr>
        <w:tab/>
      </w:r>
      <w:r w:rsidR="00FB215D" w:rsidRPr="00EB5727">
        <w:rPr>
          <w:rFonts w:ascii="Times New Roman" w:hAnsi="Times New Roman" w:cs="Times New Roman"/>
          <w:sz w:val="24"/>
          <w:szCs w:val="24"/>
        </w:rPr>
        <w:tab/>
      </w:r>
      <w:r w:rsidR="00FB215D" w:rsidRPr="00EB5727">
        <w:rPr>
          <w:rFonts w:ascii="Times New Roman" w:hAnsi="Times New Roman" w:cs="Times New Roman"/>
          <w:sz w:val="24"/>
          <w:szCs w:val="24"/>
        </w:rPr>
        <w:tab/>
      </w:r>
      <w:r w:rsidR="00FB215D" w:rsidRPr="00EB5727">
        <w:rPr>
          <w:rFonts w:ascii="Times New Roman" w:hAnsi="Times New Roman" w:cs="Times New Roman"/>
          <w:sz w:val="24"/>
          <w:szCs w:val="24"/>
        </w:rPr>
        <w:tab/>
      </w:r>
    </w:p>
    <w:p w14:paraId="569D7646" w14:textId="77777777" w:rsidR="002262D6" w:rsidRPr="00EB5727" w:rsidRDefault="002262D6" w:rsidP="008B35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2262D6" w:rsidRPr="00EB5727" w:rsidSect="004C1833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E7D10"/>
    <w:multiLevelType w:val="hybridMultilevel"/>
    <w:tmpl w:val="629A4334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A158C0"/>
    <w:multiLevelType w:val="hybridMultilevel"/>
    <w:tmpl w:val="16E83046"/>
    <w:lvl w:ilvl="0" w:tplc="6ADCF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07927"/>
    <w:multiLevelType w:val="hybridMultilevel"/>
    <w:tmpl w:val="85E8B0A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95113"/>
    <w:multiLevelType w:val="hybridMultilevel"/>
    <w:tmpl w:val="305A739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B322E6"/>
    <w:multiLevelType w:val="multilevel"/>
    <w:tmpl w:val="EA149280"/>
    <w:lvl w:ilvl="0">
      <w:start w:val="1"/>
      <w:numFmt w:val="decimal"/>
      <w:pStyle w:val="Naslov1"/>
      <w:lvlText w:val="%1."/>
      <w:lvlJc w:val="left"/>
      <w:pPr>
        <w:ind w:left="360" w:hanging="360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5A87B30"/>
    <w:multiLevelType w:val="hybridMultilevel"/>
    <w:tmpl w:val="E65E5F1A"/>
    <w:lvl w:ilvl="0" w:tplc="0FB62B84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B33A3"/>
    <w:multiLevelType w:val="hybridMultilevel"/>
    <w:tmpl w:val="C59C70E6"/>
    <w:lvl w:ilvl="0" w:tplc="8688AAE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F96638C"/>
    <w:multiLevelType w:val="hybridMultilevel"/>
    <w:tmpl w:val="DBAE3778"/>
    <w:lvl w:ilvl="0" w:tplc="8BB66046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41156"/>
    <w:multiLevelType w:val="hybridMultilevel"/>
    <w:tmpl w:val="D7AC679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72554"/>
    <w:multiLevelType w:val="hybridMultilevel"/>
    <w:tmpl w:val="8DAECFD2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A6B3EAE"/>
    <w:multiLevelType w:val="hybridMultilevel"/>
    <w:tmpl w:val="13BA0690"/>
    <w:lvl w:ilvl="0" w:tplc="052E2A8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338966819">
    <w:abstractNumId w:val="2"/>
  </w:num>
  <w:num w:numId="2" w16cid:durableId="1891794928">
    <w:abstractNumId w:val="4"/>
  </w:num>
  <w:num w:numId="3" w16cid:durableId="425927557">
    <w:abstractNumId w:val="8"/>
  </w:num>
  <w:num w:numId="4" w16cid:durableId="1145514896">
    <w:abstractNumId w:val="1"/>
  </w:num>
  <w:num w:numId="5" w16cid:durableId="2052268398">
    <w:abstractNumId w:val="9"/>
  </w:num>
  <w:num w:numId="6" w16cid:durableId="1977686007">
    <w:abstractNumId w:val="6"/>
  </w:num>
  <w:num w:numId="7" w16cid:durableId="193230841">
    <w:abstractNumId w:val="0"/>
  </w:num>
  <w:num w:numId="8" w16cid:durableId="70861118">
    <w:abstractNumId w:val="5"/>
  </w:num>
  <w:num w:numId="9" w16cid:durableId="1360661880">
    <w:abstractNumId w:val="3"/>
  </w:num>
  <w:num w:numId="10" w16cid:durableId="335620033">
    <w:abstractNumId w:val="10"/>
  </w:num>
  <w:num w:numId="11" w16cid:durableId="19635395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2D6"/>
    <w:rsid w:val="00003183"/>
    <w:rsid w:val="00053C3B"/>
    <w:rsid w:val="000665D0"/>
    <w:rsid w:val="000D587B"/>
    <w:rsid w:val="000F7DC2"/>
    <w:rsid w:val="00110D76"/>
    <w:rsid w:val="00144220"/>
    <w:rsid w:val="0015602B"/>
    <w:rsid w:val="001805E5"/>
    <w:rsid w:val="001A2325"/>
    <w:rsid w:val="001B29A7"/>
    <w:rsid w:val="001B36E2"/>
    <w:rsid w:val="001E531B"/>
    <w:rsid w:val="0021146F"/>
    <w:rsid w:val="002262D6"/>
    <w:rsid w:val="0023167D"/>
    <w:rsid w:val="00240809"/>
    <w:rsid w:val="002807DA"/>
    <w:rsid w:val="002A0564"/>
    <w:rsid w:val="002A7D67"/>
    <w:rsid w:val="002C27CE"/>
    <w:rsid w:val="002F0353"/>
    <w:rsid w:val="003256D3"/>
    <w:rsid w:val="0035532F"/>
    <w:rsid w:val="003677C5"/>
    <w:rsid w:val="00370782"/>
    <w:rsid w:val="003B1374"/>
    <w:rsid w:val="003C412E"/>
    <w:rsid w:val="00411D40"/>
    <w:rsid w:val="0045676A"/>
    <w:rsid w:val="00460F71"/>
    <w:rsid w:val="00462447"/>
    <w:rsid w:val="00466BEC"/>
    <w:rsid w:val="00490262"/>
    <w:rsid w:val="00494A92"/>
    <w:rsid w:val="004B3644"/>
    <w:rsid w:val="004C1833"/>
    <w:rsid w:val="004C475D"/>
    <w:rsid w:val="004D37D8"/>
    <w:rsid w:val="004E58E6"/>
    <w:rsid w:val="00525169"/>
    <w:rsid w:val="00550E82"/>
    <w:rsid w:val="00554357"/>
    <w:rsid w:val="005979C0"/>
    <w:rsid w:val="005A46C8"/>
    <w:rsid w:val="005B0066"/>
    <w:rsid w:val="005D3695"/>
    <w:rsid w:val="005D3EF0"/>
    <w:rsid w:val="00607D5A"/>
    <w:rsid w:val="00693E5C"/>
    <w:rsid w:val="006A1C82"/>
    <w:rsid w:val="006B7C63"/>
    <w:rsid w:val="006E5D33"/>
    <w:rsid w:val="006F60CA"/>
    <w:rsid w:val="0070364A"/>
    <w:rsid w:val="00707860"/>
    <w:rsid w:val="007564DD"/>
    <w:rsid w:val="00765B99"/>
    <w:rsid w:val="00777BD8"/>
    <w:rsid w:val="007B698C"/>
    <w:rsid w:val="007C277E"/>
    <w:rsid w:val="00816C6C"/>
    <w:rsid w:val="00821DC7"/>
    <w:rsid w:val="00846FA8"/>
    <w:rsid w:val="008872D2"/>
    <w:rsid w:val="008B3556"/>
    <w:rsid w:val="008C7C04"/>
    <w:rsid w:val="008E1313"/>
    <w:rsid w:val="00915A93"/>
    <w:rsid w:val="0092356D"/>
    <w:rsid w:val="0096279A"/>
    <w:rsid w:val="009F5591"/>
    <w:rsid w:val="009F7AF1"/>
    <w:rsid w:val="00A0402C"/>
    <w:rsid w:val="00A07986"/>
    <w:rsid w:val="00A147E9"/>
    <w:rsid w:val="00A35780"/>
    <w:rsid w:val="00A63CCF"/>
    <w:rsid w:val="00A900FD"/>
    <w:rsid w:val="00AB1EF7"/>
    <w:rsid w:val="00AB3E6C"/>
    <w:rsid w:val="00AC311B"/>
    <w:rsid w:val="00AC6B6B"/>
    <w:rsid w:val="00B068AC"/>
    <w:rsid w:val="00B17A1A"/>
    <w:rsid w:val="00B26CD3"/>
    <w:rsid w:val="00B816AC"/>
    <w:rsid w:val="00BC1B5F"/>
    <w:rsid w:val="00BE415E"/>
    <w:rsid w:val="00BF1890"/>
    <w:rsid w:val="00C056C5"/>
    <w:rsid w:val="00C05E22"/>
    <w:rsid w:val="00C26C40"/>
    <w:rsid w:val="00C53DB5"/>
    <w:rsid w:val="00C63EC2"/>
    <w:rsid w:val="00C84B09"/>
    <w:rsid w:val="00CB1EC8"/>
    <w:rsid w:val="00CD77F1"/>
    <w:rsid w:val="00CE2033"/>
    <w:rsid w:val="00D2541E"/>
    <w:rsid w:val="00D266C5"/>
    <w:rsid w:val="00D31B93"/>
    <w:rsid w:val="00D62FD2"/>
    <w:rsid w:val="00D66BE2"/>
    <w:rsid w:val="00D73690"/>
    <w:rsid w:val="00D77097"/>
    <w:rsid w:val="00D95CEA"/>
    <w:rsid w:val="00DB4134"/>
    <w:rsid w:val="00DD7173"/>
    <w:rsid w:val="00E133BA"/>
    <w:rsid w:val="00E25548"/>
    <w:rsid w:val="00E346B3"/>
    <w:rsid w:val="00E41358"/>
    <w:rsid w:val="00E512FD"/>
    <w:rsid w:val="00E67FAF"/>
    <w:rsid w:val="00E71684"/>
    <w:rsid w:val="00EB476D"/>
    <w:rsid w:val="00EB5727"/>
    <w:rsid w:val="00ED3922"/>
    <w:rsid w:val="00F10B57"/>
    <w:rsid w:val="00F83FCD"/>
    <w:rsid w:val="00F8711B"/>
    <w:rsid w:val="00F92BE8"/>
    <w:rsid w:val="00F9530D"/>
    <w:rsid w:val="00FA017D"/>
    <w:rsid w:val="00FB215D"/>
    <w:rsid w:val="00FE60D4"/>
    <w:rsid w:val="00FF5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244F"/>
  <w15:docId w15:val="{28DEA5FA-EB04-4369-BE26-B2D8D791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6AC"/>
  </w:style>
  <w:style w:type="paragraph" w:styleId="Naslov1">
    <w:name w:val="heading 1"/>
    <w:basedOn w:val="Normal"/>
    <w:next w:val="Normal"/>
    <w:link w:val="Naslov1Char"/>
    <w:uiPriority w:val="9"/>
    <w:qFormat/>
    <w:rsid w:val="002262D6"/>
    <w:pPr>
      <w:keepNext/>
      <w:numPr>
        <w:numId w:val="2"/>
      </w:numPr>
      <w:spacing w:before="480" w:after="300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262D6"/>
    <w:pPr>
      <w:keepNext/>
      <w:numPr>
        <w:ilvl w:val="1"/>
        <w:numId w:val="2"/>
      </w:numPr>
      <w:spacing w:before="480" w:after="300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262D6"/>
    <w:pPr>
      <w:keepNext/>
      <w:numPr>
        <w:ilvl w:val="2"/>
        <w:numId w:val="2"/>
      </w:numPr>
      <w:spacing w:before="360" w:after="1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262D6"/>
    <w:pPr>
      <w:keepNext/>
      <w:numPr>
        <w:ilvl w:val="3"/>
        <w:numId w:val="2"/>
      </w:numPr>
      <w:spacing w:before="240" w:after="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262D6"/>
    <w:pPr>
      <w:numPr>
        <w:ilvl w:val="4"/>
        <w:numId w:val="2"/>
      </w:numPr>
      <w:spacing w:before="240" w:after="60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262D6"/>
    <w:pPr>
      <w:numPr>
        <w:ilvl w:val="5"/>
        <w:numId w:val="2"/>
      </w:numPr>
      <w:spacing w:before="240" w:after="60"/>
      <w:jc w:val="both"/>
      <w:outlineLvl w:val="5"/>
    </w:pPr>
    <w:rPr>
      <w:rFonts w:ascii="Calibri" w:eastAsia="Times New Roman" w:hAnsi="Calibri" w:cs="Times New Roman"/>
      <w:b/>
      <w:bCs/>
      <w:sz w:val="24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262D6"/>
    <w:pPr>
      <w:numPr>
        <w:ilvl w:val="6"/>
        <w:numId w:val="2"/>
      </w:numPr>
      <w:spacing w:before="240" w:after="60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262D6"/>
    <w:pPr>
      <w:numPr>
        <w:ilvl w:val="7"/>
        <w:numId w:val="2"/>
      </w:numPr>
      <w:spacing w:before="240" w:after="60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262D6"/>
    <w:pPr>
      <w:numPr>
        <w:ilvl w:val="8"/>
        <w:numId w:val="2"/>
      </w:numPr>
      <w:spacing w:before="240" w:after="60"/>
      <w:jc w:val="both"/>
      <w:outlineLvl w:val="8"/>
    </w:pPr>
    <w:rPr>
      <w:rFonts w:ascii="Cambria" w:eastAsia="Times New Roman" w:hAnsi="Cambria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262D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262D6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262D6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2262D6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2262D6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262D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262D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262D6"/>
    <w:rPr>
      <w:rFonts w:ascii="Calibri" w:eastAsia="Times New Roman" w:hAnsi="Calibri" w:cs="Times New Roman"/>
      <w:b/>
      <w:bCs/>
      <w:sz w:val="24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262D6"/>
    <w:rPr>
      <w:rFonts w:ascii="Calibri" w:eastAsia="Times New Roman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262D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262D6"/>
    <w:rPr>
      <w:rFonts w:ascii="Cambria" w:eastAsia="Times New Roman" w:hAnsi="Cambria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1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1B93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32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426E8-A9C3-4D5D-8E1E-16DF63047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ztomasko</dc:creator>
  <cp:lastModifiedBy>Đurđica Kuharski Tončić</cp:lastModifiedBy>
  <cp:revision>2</cp:revision>
  <cp:lastPrinted>2024-07-11T08:43:00Z</cp:lastPrinted>
  <dcterms:created xsi:type="dcterms:W3CDTF">2024-07-11T09:18:00Z</dcterms:created>
  <dcterms:modified xsi:type="dcterms:W3CDTF">2024-07-11T09:18:00Z</dcterms:modified>
</cp:coreProperties>
</file>